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480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500"/>
        <w:gridCol w:w="6840"/>
        <w:gridCol w:w="420"/>
        <w:gridCol w:w="975"/>
        <w:gridCol w:w="660"/>
        <w:gridCol w:w="645"/>
        <w:gridCol w:w="795"/>
        <w:gridCol w:w="675"/>
        <w:gridCol w:w="360"/>
        <w:gridCol w:w="1110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4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32"/>
                <w:szCs w:val="32"/>
                <w:lang w:val="en-US" w:eastAsia="zh-CN"/>
              </w:rPr>
              <w:t>2024年新增耗材采购目录（第二次）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包号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产品名称</w:t>
            </w:r>
          </w:p>
        </w:tc>
        <w:tc>
          <w:tcPr>
            <w:tcW w:w="68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参数要求</w:t>
            </w:r>
          </w:p>
        </w:tc>
        <w:tc>
          <w:tcPr>
            <w:tcW w:w="4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投标产品技术参数</w:t>
            </w:r>
          </w:p>
        </w:tc>
        <w:tc>
          <w:tcPr>
            <w:tcW w:w="6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生产厂家</w:t>
            </w:r>
          </w:p>
        </w:tc>
        <w:tc>
          <w:tcPr>
            <w:tcW w:w="6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规格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型号</w:t>
            </w:r>
          </w:p>
        </w:tc>
        <w:tc>
          <w:tcPr>
            <w:tcW w:w="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上月最低价</w:t>
            </w:r>
          </w:p>
        </w:tc>
        <w:tc>
          <w:tcPr>
            <w:tcW w:w="6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商品代码</w:t>
            </w:r>
          </w:p>
        </w:tc>
        <w:tc>
          <w:tcPr>
            <w:tcW w:w="3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控价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投标报价（挂网价）</w:t>
            </w:r>
          </w:p>
        </w:tc>
        <w:tc>
          <w:tcPr>
            <w:tcW w:w="8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国、省医保代码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1、泌尿外科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微创扩张引流套件（组合型）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适用范围：适用于肾结石或肾积水病人经皮肾穿刺中使用。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 组成：主要由扩张器、剥皮鞘、引流管、导引针、导丝组成。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2、无菌产品，环氧乙烷灭菌。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  <w:t>3、提供样品。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2、肿瘤科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  <w:t>口腔食管温敏凝胶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适用于肿瘤放疗或化疗引起的口腔黏膜炎、口腔溃疡，食管黏膜炎的创面覆盖，吞咽疼痛和进食困难的缓解。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3、介入导管室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  <w:t>一次性使用输注导管套件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  <w:t>本产品由输注导管、封闭导丝、注射器及注射泵(可选)组成。输注导管管体为PEBAX材质,远端输注区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  <w:t>域的管体上设有孔缝。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  <w:t>封闭导丝为304不锈钢材质。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  <w:t>产品经环氧乙烷灭菌,一次性使用。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21"/>
                <w:vertAlign w:val="baseli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  <w:t>一次性使用输注</w:t>
            </w:r>
            <w:r>
              <w:rPr>
                <w:rFonts w:hint="eastAsia" w:ascii="宋体" w:hAnsi="宋体" w:eastAsia="宋体" w:cs="宋体"/>
                <w:sz w:val="18"/>
                <w:szCs w:val="21"/>
                <w:vertAlign w:val="baseline"/>
              </w:rPr>
              <w:t>导管包适用于将治疗药液注入患者的外周血管中。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  <w:t>腔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  <w:t>静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  <w:t>脉过滤器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1.滤器反向曲臂不少于6个，呈冠状，外展防止向上移位，冠状直径最大32mm;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2.滤器正向脚支不少于6个双极，辅助居中外展防止向下移位;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3.采取无锚刺开环固定结构，保证滤器不刺伤血管壁;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4.后撤式回收方式，回收期最长 90天。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4、眼科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  <w:t>微切口套包（单一来源）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1、与博士伦眼科治疗系统一起使用，用于在前节手术中对晶状体进行超声乳化手术；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2、套包内包含1.8mm微切口针头、集液盒和管路组件、测试帽、针头套管、针头扳手、集液盒塞。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  <w:t>眼科治疗系统（23G后节套包）（单一来源）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1、与博士伦眼科治疗系统一起使用，用于眼后节玻璃体切除手术；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2、套包内包含23G玻切头、23G穿刺刀、23G光纤组件、后节集液盒组件、注射器。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5、耳鼻喉科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  <w:t>医用交联透明质酸钠凝胶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1.规格：3ml/5ml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2.产品由0.65%的交联透明质酸钠，0.9%的氯化钠，0.0694%的磷酸盐及注射用水组成，产品应无菌，适用范围:适用于耳鼻喉科鼻窦炎的鼻内镜手术后术腔充填，隔离手术创面，辅助减少术后粘连和疤痕形成。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  <w:vertAlign w:val="baseline"/>
                <w:lang w:val="en-US" w:eastAsia="zh-CN"/>
              </w:rPr>
              <w:t>可降解膨胀止血绵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1.规格：8cm*2cm*1.5cm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2.技术参数：1、产品为多聚醚型聚氨酯海绵，由(DL-丙交酯-co-e-己内酯)-氨酯共聚物组成 2、本品为第四代鼻腔填塞材料：可降解聚氨酯——聚醚型氨基甲酸乙酯(-R-NH-C(O)-0-R’-)，使用后一周内降解成流体，降解物从鼻腔、外耳道或咽鼓管自然流出。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6、口腔科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内固定钛板、螺钉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微软雅黑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1D1D"/>
                <w:spacing w:val="0"/>
                <w:sz w:val="18"/>
                <w:szCs w:val="18"/>
                <w:shd w:val="clear" w:fill="FFFFFF"/>
              </w:rPr>
              <w:t>1、内固定钛板采用符合GB/T13810标准的纯钛材料制作；钛合金螺钉采用Ti6A14V钛合金材料制作。钛板形态为平面直型、异型、网型等；重建板可数字化三维成形；钛合金螺钉分为自钻、自攻型，自钻型无需钻孔。生物相容性佳，可磁共振检查。2、阳极氧化板钉产品，在普通产品表面进行阳极氧化处理，能进一步提高产品硬度、耐腐蚀性和生物相容性，并方便于手术中的产品识别和区分。3、颌面钉板产品为灭菌包装，经Co60射线辐照 灭菌，可于手术中直接开包使用，提高了手术的方便性和安全性。4、颌面重建板可以进行电脑塑形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1D1D"/>
                <w:spacing w:val="0"/>
                <w:sz w:val="18"/>
                <w:szCs w:val="18"/>
                <w:shd w:val="clear" w:fill="FFFFFF"/>
                <w:lang w:eastAsia="zh-CN"/>
              </w:rPr>
              <w:t>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口腔修复膜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牛皮经过脱细胞、病毒灭活等处理而成。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分为方形、圆形、长方形三种。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骨修复材料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为牛松质骨经过脱脂、脱细胞处理后的骨基质，主要成份为羟基磷灰石和胶原蛋白。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适用于牙颌骨缺损的填充和修复。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一次性使用外科引流管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主要用于口腔科及头颈外科术后引流。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由硅胶导管和引导针组成，管体可带X光显影的标记线或造影前端。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一次性止血夹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用于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口腔颌面外科及月、头颈部手术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，由上下夹片、弹簧和鞘钉组成。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微血管吻合装置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适用于外径不小于0.8毫米并且不大于4.3毫米且壁厚小于或者等于0.5毫米的静脉和动脉。由超高分子量聚乙烯和不锈钢针组成，装配防护盖和钳夹保护套环。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注：1、报价时可只选择其中一包或多包产品进行报名，可不必全部选择。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default" w:cs="Times New Roman"/>
          <w:kern w:val="2"/>
          <w:sz w:val="22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2"/>
          <w:szCs w:val="28"/>
          <w:lang w:val="en-US" w:eastAsia="zh-CN" w:bidi="ar-SA"/>
        </w:rPr>
        <w:t>2、</w:t>
      </w:r>
      <w:r>
        <w:rPr>
          <w:rFonts w:hint="default" w:cs="Times New Roman"/>
          <w:kern w:val="2"/>
          <w:sz w:val="22"/>
          <w:szCs w:val="28"/>
          <w:lang w:val="en-US" w:eastAsia="zh-CN" w:bidi="ar-SA"/>
        </w:rPr>
        <w:t>投标报价（可挂网价）</w:t>
      </w:r>
      <w:r>
        <w:rPr>
          <w:rFonts w:hint="eastAsia" w:cs="Times New Roman"/>
          <w:kern w:val="2"/>
          <w:sz w:val="22"/>
          <w:szCs w:val="28"/>
          <w:lang w:val="en-US" w:eastAsia="zh-CN" w:bidi="ar-SA"/>
        </w:rPr>
        <w:t>：此价格一旦确定代表四川省药械平台可以按照此价格挂网采购，若厂家拒绝确认将视为虚假响应，将停止该耗材的采购。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因医疗中心已经开始运营，本项目旨在遴选耗材厂家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中标耗材将统一由运营公司配送（不与医院发生直接经济往来）。</w:t>
      </w: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A319A"/>
    <w:multiLevelType w:val="singleLevel"/>
    <w:tmpl w:val="926A319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868D8D"/>
    <w:multiLevelType w:val="singleLevel"/>
    <w:tmpl w:val="9A868D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2267017"/>
    <w:multiLevelType w:val="singleLevel"/>
    <w:tmpl w:val="F226701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5D1A813"/>
    <w:multiLevelType w:val="singleLevel"/>
    <w:tmpl w:val="25D1A8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M2RkNmM3YWJiNjQ4NjQyM2FhYjFhYTBhODhlNDUifQ=="/>
  </w:docVars>
  <w:rsids>
    <w:rsidRoot w:val="00000000"/>
    <w:rsid w:val="00FC11D8"/>
    <w:rsid w:val="015C45B1"/>
    <w:rsid w:val="01A249DB"/>
    <w:rsid w:val="02A84064"/>
    <w:rsid w:val="043A35D9"/>
    <w:rsid w:val="050B0AD1"/>
    <w:rsid w:val="06E57B04"/>
    <w:rsid w:val="0E501A0F"/>
    <w:rsid w:val="138008DC"/>
    <w:rsid w:val="14A405FA"/>
    <w:rsid w:val="15320CB1"/>
    <w:rsid w:val="1552168B"/>
    <w:rsid w:val="15852F26"/>
    <w:rsid w:val="158A28CE"/>
    <w:rsid w:val="16ED3BDD"/>
    <w:rsid w:val="1BB73574"/>
    <w:rsid w:val="1C20004E"/>
    <w:rsid w:val="215533A8"/>
    <w:rsid w:val="2C9A1025"/>
    <w:rsid w:val="3248478E"/>
    <w:rsid w:val="3A0E0140"/>
    <w:rsid w:val="47D02B6C"/>
    <w:rsid w:val="48B85E47"/>
    <w:rsid w:val="4AAF52BF"/>
    <w:rsid w:val="4BA601D9"/>
    <w:rsid w:val="4F7505EE"/>
    <w:rsid w:val="4F914825"/>
    <w:rsid w:val="53F20208"/>
    <w:rsid w:val="55997FAB"/>
    <w:rsid w:val="55AD5339"/>
    <w:rsid w:val="5C3B3338"/>
    <w:rsid w:val="607B7354"/>
    <w:rsid w:val="61D504A2"/>
    <w:rsid w:val="640528F5"/>
    <w:rsid w:val="643954A6"/>
    <w:rsid w:val="65AE05F1"/>
    <w:rsid w:val="661A21EC"/>
    <w:rsid w:val="67670B0D"/>
    <w:rsid w:val="68D7341E"/>
    <w:rsid w:val="6942033D"/>
    <w:rsid w:val="6A7D470E"/>
    <w:rsid w:val="6BB2451F"/>
    <w:rsid w:val="6E807E10"/>
    <w:rsid w:val="710909F6"/>
    <w:rsid w:val="7185070D"/>
    <w:rsid w:val="72B5254A"/>
    <w:rsid w:val="731004AA"/>
    <w:rsid w:val="78324A1E"/>
    <w:rsid w:val="7B852274"/>
    <w:rsid w:val="7CCD11BA"/>
    <w:rsid w:val="7CFF750F"/>
    <w:rsid w:val="7E040C0B"/>
    <w:rsid w:val="7E8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1"/>
    <w:basedOn w:val="1"/>
    <w:next w:val="1"/>
    <w:autoRedefine/>
    <w:qFormat/>
    <w:uiPriority w:val="0"/>
    <w:pPr>
      <w:jc w:val="both"/>
      <w:textAlignment w:val="baseline"/>
    </w:pPr>
    <w:rPr>
      <w:rFonts w:eastAsia="仿宋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2024-03-26T04:07:00Z</dcterms:created>
  <dc:creator>Administrator</dc:creator>
  <cp:lastModifiedBy>齐丹</cp:lastModifiedBy>
  <dcterms:modified xsi:type="dcterms:W3CDTF">2024-04-19T01:42:47Z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7259FFAE19194F23ADA2DA8665A534ED_13</vt:lpwstr>
  </property>
</Properties>
</file>